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perl-Text-WrapI18N</w:t>
      </w:r>
      <w:r>
        <w:rPr>
          <w:rStyle w:val="a0"/>
          <w:rFonts w:ascii="Arial" w:hAnsi="Arial"/>
          <w:b w:val="0"/>
          <w:sz w:val="21"/>
        </w:rPr>
        <w:t xml:space="preserve"> </w:t>
      </w:r>
      <w:r>
        <w:rPr>
          <w:rStyle w:val="a0"/>
          <w:rFonts w:ascii="Arial" w:hAnsi="Arial"/>
          <w:b w:val="0"/>
          <w:sz w:val="21"/>
        </w:rPr>
        <w:t>0.06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2003 by Tomohiro KUBOTA</w:t>
      </w:r>
    </w:p>
    <w:p>
      <w:pPr>
        <w:spacing w:line="420" w:lineRule="exact"/>
      </w:pPr>
      <w:r>
        <w:rPr>
          <w:rStyle w:val="a0"/>
          <w:rFonts w:ascii="Arial" w:hAnsi="Arial"/>
          <w:sz w:val="20"/>
        </w:rPr>
        <w:t>Copyright (C) 2003 Tomohiro KUBOTA &lt;kubota@debian.org&gt;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